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3AF" w:rsidRPr="008803AF" w:rsidRDefault="008803AF" w:rsidP="008803AF">
      <w:pPr>
        <w:pStyle w:val="Titre1"/>
        <w:ind w:left="-709"/>
        <w:jc w:val="both"/>
        <w:rPr>
          <w:rFonts w:ascii="Bembo" w:hAnsi="Bembo"/>
          <w:b w:val="0"/>
          <w:color w:val="ED7D31" w:themeColor="accent2"/>
        </w:rPr>
      </w:pPr>
      <w:bookmarkStart w:id="0" w:name="_GoBack"/>
      <w:bookmarkEnd w:id="0"/>
      <w:r w:rsidRPr="008803AF">
        <w:rPr>
          <w:rFonts w:ascii="Bembo" w:hAnsi="Bembo" w:cs="Palatino-Roman"/>
          <w:b w:val="0"/>
          <w:color w:val="ED7D31" w:themeColor="accent2"/>
          <w:szCs w:val="28"/>
          <w:lang w:eastAsia="fr-FR"/>
        </w:rPr>
        <w:t xml:space="preserve">Introduction </w:t>
      </w:r>
      <w:r w:rsidRPr="008803AF">
        <w:rPr>
          <w:rFonts w:ascii="Bembo" w:hAnsi="Bembo"/>
          <w:b w:val="0"/>
          <w:color w:val="ED7D31" w:themeColor="accent2"/>
        </w:rPr>
        <w:t xml:space="preserve">Chapitre 6. </w:t>
      </w:r>
      <w:bookmarkStart w:id="1" w:name="_Hlk61010959"/>
      <w:r w:rsidRPr="008803AF">
        <w:rPr>
          <w:rFonts w:ascii="Bembo" w:eastAsia="Times New Roman" w:hAnsi="Bembo" w:cs="Calibri"/>
          <w:b w:val="0"/>
          <w:color w:val="ED7D31" w:themeColor="accent2"/>
          <w:lang w:eastAsia="fr-FR"/>
        </w:rPr>
        <w:t>Quels sont les caractéristiques contemporaines et les facteurs de la mobilité sociale ?</w:t>
      </w:r>
      <w:bookmarkEnd w:id="1"/>
    </w:p>
    <w:p w:rsidR="008803AF" w:rsidRPr="008803AF" w:rsidRDefault="008803AF" w:rsidP="009E60BA">
      <w:pPr>
        <w:pStyle w:val="Corpsdetexte"/>
        <w:ind w:left="-709"/>
        <w:rPr>
          <w:rFonts w:ascii="Bembo" w:hAnsi="Bembo" w:cs="Palatino-Roman"/>
          <w:bCs/>
          <w:color w:val="ED7D31" w:themeColor="accent2"/>
          <w:sz w:val="32"/>
          <w:szCs w:val="28"/>
          <w:lang w:eastAsia="fr-FR"/>
        </w:rPr>
      </w:pPr>
    </w:p>
    <w:p w:rsidR="009E60BA" w:rsidRPr="008803AF" w:rsidRDefault="009E60BA" w:rsidP="009E60BA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  <w:r w:rsidRPr="008803AF">
        <w:rPr>
          <w:rFonts w:ascii="Bembo" w:hAnsi="Bembo" w:cs="Palatino-Roman"/>
          <w:bCs/>
          <w:color w:val="00B0F0"/>
          <w:szCs w:val="24"/>
          <w:lang w:eastAsia="fr-FR"/>
        </w:rPr>
        <w:t>Visionner les deux vidéos (anciennes) en cliquant sur le lien</w:t>
      </w:r>
      <w:r w:rsidRPr="008803AF">
        <w:rPr>
          <w:rFonts w:ascii="Bembo" w:hAnsi="Bembo" w:cs="Palatino-Roman"/>
          <w:bCs/>
          <w:color w:val="00B0F0"/>
          <w:sz w:val="22"/>
          <w:szCs w:val="22"/>
          <w:lang w:eastAsia="fr-FR"/>
        </w:rPr>
        <w:t xml:space="preserve"> </w:t>
      </w:r>
      <w:hyperlink r:id="rId4" w:history="1">
        <w:r w:rsidRPr="008803AF">
          <w:rPr>
            <w:rStyle w:val="Lienhypertexte"/>
            <w:rFonts w:ascii="Bembo" w:hAnsi="Bembo" w:cs="Palatino-Roman"/>
            <w:bCs/>
            <w:sz w:val="22"/>
            <w:szCs w:val="22"/>
            <w:lang w:eastAsia="fr-FR"/>
          </w:rPr>
          <w:t>Vid</w:t>
        </w:r>
        <w:r w:rsidRPr="008803AF">
          <w:rPr>
            <w:rStyle w:val="Lienhypertexte"/>
            <w:rFonts w:ascii="Bembo" w:hAnsi="Bembo" w:cs="Palatino-Roman"/>
            <w:bCs/>
            <w:sz w:val="22"/>
            <w:szCs w:val="22"/>
            <w:lang w:eastAsia="fr-FR"/>
          </w:rPr>
          <w:t>é</w:t>
        </w:r>
        <w:r w:rsidRPr="008803AF">
          <w:rPr>
            <w:rStyle w:val="Lienhypertexte"/>
            <w:rFonts w:ascii="Bembo" w:hAnsi="Bembo" w:cs="Palatino-Roman"/>
            <w:bCs/>
            <w:sz w:val="22"/>
            <w:szCs w:val="22"/>
            <w:lang w:eastAsia="fr-FR"/>
          </w:rPr>
          <w:t xml:space="preserve">o Inverseco </w:t>
        </w:r>
        <w:r w:rsidRPr="008803AF">
          <w:rPr>
            <w:rStyle w:val="Lienhypertexte"/>
            <w:rFonts w:ascii="Bembo" w:hAnsi="Bembo" w:cs="Palatino-Roman"/>
            <w:bCs/>
            <w:sz w:val="22"/>
            <w:szCs w:val="22"/>
            <w:lang w:eastAsia="fr-FR"/>
          </w:rPr>
          <w:t>C</w:t>
        </w:r>
        <w:r w:rsidRPr="008803AF">
          <w:rPr>
            <w:rStyle w:val="Lienhypertexte"/>
            <w:rFonts w:ascii="Bembo" w:hAnsi="Bembo" w:cs="Palatino-Roman"/>
            <w:bCs/>
            <w:sz w:val="22"/>
            <w:szCs w:val="22"/>
            <w:lang w:eastAsia="fr-FR"/>
          </w:rPr>
          <w:t>omment-rendre-compte-de-la-mobilit</w:t>
        </w:r>
        <w:r w:rsidRPr="008803AF">
          <w:rPr>
            <w:rStyle w:val="Lienhypertexte"/>
            <w:rFonts w:ascii="Bembo" w:hAnsi="Bembo" w:cs="Palatino-Roman"/>
            <w:bCs/>
            <w:sz w:val="22"/>
            <w:szCs w:val="22"/>
            <w:lang w:eastAsia="fr-FR"/>
          </w:rPr>
          <w:t>é</w:t>
        </w:r>
        <w:r w:rsidRPr="008803AF">
          <w:rPr>
            <w:rStyle w:val="Lienhypertexte"/>
            <w:rFonts w:ascii="Bembo" w:hAnsi="Bembo" w:cs="Palatino-Roman"/>
            <w:bCs/>
            <w:sz w:val="22"/>
            <w:szCs w:val="22"/>
            <w:lang w:eastAsia="fr-FR"/>
          </w:rPr>
          <w:t>-sociale ?</w:t>
        </w:r>
      </w:hyperlink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  <w:r w:rsidRPr="008803AF">
        <w:rPr>
          <w:rFonts w:ascii="Bembo" w:hAnsi="Bembo" w:cs="Palatino-Roman"/>
          <w:bCs/>
          <w:color w:val="C00000"/>
          <w:sz w:val="22"/>
          <w:szCs w:val="22"/>
          <w:lang w:eastAsia="fr-FR"/>
        </w:rPr>
        <w:t xml:space="preserve">Vidéo 1 : </w:t>
      </w:r>
      <w:r w:rsidR="008803AF" w:rsidRPr="008803AF">
        <w:rPr>
          <w:rFonts w:ascii="Bembo" w:hAnsi="Bembo" w:cs="Palatino-Roman"/>
          <w:bCs/>
          <w:color w:val="C00000"/>
          <w:sz w:val="22"/>
          <w:szCs w:val="22"/>
          <w:lang w:eastAsia="fr-FR"/>
        </w:rPr>
        <w:t>L</w:t>
      </w:r>
      <w:r w:rsidRPr="008803AF">
        <w:rPr>
          <w:rFonts w:ascii="Bembo" w:hAnsi="Bembo" w:cs="Palatino-Roman"/>
          <w:bCs/>
          <w:color w:val="C00000"/>
          <w:sz w:val="22"/>
          <w:szCs w:val="22"/>
          <w:lang w:eastAsia="fr-FR"/>
        </w:rPr>
        <w:t xml:space="preserve">es formes de mobilité sociale </w:t>
      </w:r>
      <w:r w:rsidR="008803AF">
        <w:rPr>
          <w:rFonts w:ascii="Bembo" w:hAnsi="Bembo" w:cs="Palatino-Roman"/>
          <w:bCs/>
          <w:sz w:val="22"/>
          <w:szCs w:val="22"/>
          <w:lang w:eastAsia="fr-FR"/>
        </w:rPr>
        <w:t>(</w:t>
      </w:r>
      <w:r w:rsidRPr="008803AF">
        <w:rPr>
          <w:rFonts w:ascii="Bembo" w:hAnsi="Bembo" w:cs="Palatino-Roman"/>
          <w:bCs/>
          <w:sz w:val="22"/>
          <w:szCs w:val="22"/>
          <w:lang w:eastAsia="fr-FR"/>
        </w:rPr>
        <w:t>ancienn</w:t>
      </w:r>
      <w:r w:rsidR="008803AF">
        <w:rPr>
          <w:rFonts w:ascii="Bembo" w:hAnsi="Bembo" w:cs="Palatino-Roman"/>
          <w:bCs/>
          <w:sz w:val="22"/>
          <w:szCs w:val="22"/>
          <w:lang w:eastAsia="fr-FR"/>
        </w:rPr>
        <w:t>e</w:t>
      </w:r>
      <w:r w:rsidR="008803AF" w:rsidRPr="008803AF">
        <w:rPr>
          <w:rFonts w:ascii="Bembo" w:hAnsi="Bembo" w:cs="Palatino-Roman"/>
          <w:bCs/>
          <w:sz w:val="22"/>
          <w:szCs w:val="22"/>
          <w:lang w:eastAsia="fr-FR"/>
        </w:rPr>
        <w:t xml:space="preserve"> </w:t>
      </w:r>
      <w:r w:rsidR="008803AF" w:rsidRPr="008803AF">
        <w:rPr>
          <w:rFonts w:ascii="Bembo" w:hAnsi="Bembo" w:cs="Palatino-Roman"/>
          <w:bCs/>
          <w:sz w:val="22"/>
          <w:szCs w:val="22"/>
          <w:lang w:eastAsia="fr-FR"/>
        </w:rPr>
        <w:t>vidéo</w:t>
      </w:r>
      <w:r w:rsidR="008803AF">
        <w:rPr>
          <w:rFonts w:ascii="Bembo" w:hAnsi="Bembo" w:cs="Palatino-Roman"/>
          <w:bCs/>
          <w:sz w:val="22"/>
          <w:szCs w:val="22"/>
          <w:lang w:eastAsia="fr-FR"/>
        </w:rPr>
        <w:t>)</w:t>
      </w:r>
    </w:p>
    <w:p w:rsidR="00ED7E26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  <w:r w:rsidRPr="008803AF">
        <w:rPr>
          <w:rFonts w:ascii="Bembo" w:hAnsi="Bembo" w:cs="Palatino-Roman"/>
          <w:bCs/>
          <w:sz w:val="22"/>
          <w:szCs w:val="22"/>
          <w:lang w:eastAsia="fr-FR"/>
        </w:rPr>
        <w:t xml:space="preserve">Q1. Quelles sont les trois principales formes de mobilité sociale ? </w:t>
      </w:r>
    </w:p>
    <w:p w:rsidR="008803AF" w:rsidRPr="008803AF" w:rsidRDefault="008803AF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  <w:r w:rsidRPr="008803AF">
        <w:rPr>
          <w:rFonts w:ascii="Bembo" w:hAnsi="Bembo" w:cs="Palatino-Roman"/>
          <w:bCs/>
          <w:sz w:val="22"/>
          <w:szCs w:val="22"/>
          <w:lang w:eastAsia="fr-FR"/>
        </w:rPr>
        <w:t>Q2. Quelle distinction faites-vous entre la mobilité intergénérationnelle et intragénérationnelle ?</w:t>
      </w:r>
    </w:p>
    <w:p w:rsidR="00ED7E26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  <w:r w:rsidRPr="008803AF">
        <w:rPr>
          <w:rFonts w:ascii="Bembo" w:hAnsi="Bembo" w:cs="Palatino-Roman"/>
          <w:bCs/>
          <w:sz w:val="22"/>
          <w:szCs w:val="22"/>
          <w:lang w:eastAsia="fr-FR"/>
        </w:rPr>
        <w:t>Q3. Quelle différence faites-vous entre la mobilité verticale et horizontale ? ascendante et descendante ?</w:t>
      </w:r>
    </w:p>
    <w:p w:rsidR="008803AF" w:rsidRPr="008803AF" w:rsidRDefault="008803AF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  <w:r w:rsidRPr="008803AF">
        <w:rPr>
          <w:rFonts w:ascii="Bembo" w:hAnsi="Bembo" w:cs="Palatino-Roman"/>
          <w:bCs/>
          <w:sz w:val="22"/>
          <w:szCs w:val="22"/>
          <w:lang w:eastAsia="fr-FR"/>
        </w:rPr>
        <w:t>Q4. Qu’est-ce que le déclassement ?</w:t>
      </w:r>
    </w:p>
    <w:p w:rsidR="00ED7E26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  <w:r w:rsidRPr="008803AF">
        <w:rPr>
          <w:rFonts w:ascii="Bembo" w:hAnsi="Bembo" w:cs="Palatino-Roman"/>
          <w:bCs/>
          <w:sz w:val="22"/>
          <w:szCs w:val="22"/>
          <w:lang w:eastAsia="fr-FR"/>
        </w:rPr>
        <w:t>Q5. Quelles sont les deux formes de déclassement ?</w:t>
      </w:r>
    </w:p>
    <w:p w:rsidR="00ED7E26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</w:p>
    <w:p w:rsidR="008803AF" w:rsidRPr="008803AF" w:rsidRDefault="008803AF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  <w:r w:rsidRPr="008803AF">
        <w:rPr>
          <w:rFonts w:ascii="Bembo" w:hAnsi="Bembo" w:cs="Palatino-Roman"/>
          <w:bCs/>
          <w:color w:val="C00000"/>
          <w:sz w:val="22"/>
          <w:szCs w:val="22"/>
          <w:lang w:eastAsia="fr-FR"/>
        </w:rPr>
        <w:t xml:space="preserve">Vidéo 2 </w:t>
      </w:r>
      <w:r w:rsidR="008803AF" w:rsidRPr="008803AF">
        <w:rPr>
          <w:rFonts w:ascii="Bembo" w:hAnsi="Bembo" w:cs="Palatino-Roman"/>
          <w:bCs/>
          <w:color w:val="C00000"/>
          <w:sz w:val="22"/>
          <w:szCs w:val="22"/>
          <w:lang w:eastAsia="fr-FR"/>
        </w:rPr>
        <w:t>– La m</w:t>
      </w:r>
      <w:r w:rsidRPr="008803AF">
        <w:rPr>
          <w:rFonts w:ascii="Bembo" w:hAnsi="Bembo" w:cs="Palatino-Roman"/>
          <w:bCs/>
          <w:color w:val="C00000"/>
          <w:sz w:val="22"/>
          <w:szCs w:val="22"/>
          <w:lang w:eastAsia="fr-FR"/>
        </w:rPr>
        <w:t xml:space="preserve">esure de la mobilité sociale </w:t>
      </w:r>
      <w:r w:rsidR="008803AF">
        <w:rPr>
          <w:rFonts w:ascii="Bembo" w:hAnsi="Bembo" w:cs="Palatino-Roman"/>
          <w:bCs/>
          <w:sz w:val="22"/>
          <w:szCs w:val="22"/>
          <w:lang w:eastAsia="fr-FR"/>
        </w:rPr>
        <w:t>(ancienne vidéo)</w:t>
      </w:r>
    </w:p>
    <w:p w:rsidR="008803AF" w:rsidRDefault="008803AF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  <w:r w:rsidRPr="008803AF">
        <w:rPr>
          <w:rFonts w:ascii="Bembo" w:hAnsi="Bembo" w:cs="Palatino-Roman"/>
          <w:bCs/>
          <w:sz w:val="22"/>
          <w:szCs w:val="22"/>
          <w:lang w:eastAsia="fr-FR"/>
        </w:rPr>
        <w:t>Q1. A qui s’intéresse-t-on lorsqu’on étudie une table de mobilité ?</w:t>
      </w:r>
    </w:p>
    <w:p w:rsidR="008803AF" w:rsidRPr="008803AF" w:rsidRDefault="008803AF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  <w:r w:rsidRPr="008803AF">
        <w:rPr>
          <w:rFonts w:ascii="Bembo" w:hAnsi="Bembo" w:cs="Palatino-Roman"/>
          <w:bCs/>
          <w:sz w:val="22"/>
          <w:szCs w:val="22"/>
          <w:lang w:eastAsia="fr-FR"/>
        </w:rPr>
        <w:t>Q2. A quoi sert la destinée lorsqu’on étudie la mobilité sociale ?</w:t>
      </w:r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  <w:r w:rsidRPr="008803AF">
        <w:rPr>
          <w:rFonts w:ascii="Bembo" w:hAnsi="Bembo" w:cs="Palatino-Roman"/>
          <w:bCs/>
          <w:sz w:val="22"/>
          <w:szCs w:val="22"/>
          <w:lang w:eastAsia="fr-FR"/>
        </w:rPr>
        <w:t>Q3. A quoi sert le recrutement lorsqu’on étudie la mobilité sociale ?</w:t>
      </w:r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  <w:r w:rsidRPr="008803AF">
        <w:rPr>
          <w:rFonts w:ascii="Bembo" w:hAnsi="Bembo" w:cs="Palatino-Roman"/>
          <w:bCs/>
          <w:sz w:val="22"/>
          <w:szCs w:val="22"/>
          <w:lang w:eastAsia="fr-FR"/>
        </w:rPr>
        <w:t>Q4. Quelles sont les deux sources de la mobilité observée ?</w:t>
      </w:r>
    </w:p>
    <w:p w:rsidR="00ED7E26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</w:p>
    <w:p w:rsidR="00ED7E26" w:rsidRPr="008803AF" w:rsidRDefault="00ED7E26" w:rsidP="00ED7E26">
      <w:pPr>
        <w:pStyle w:val="Corpsdetexte"/>
        <w:ind w:left="-709"/>
        <w:rPr>
          <w:rFonts w:ascii="Bembo" w:hAnsi="Bembo" w:cs="Palatino-Roman"/>
          <w:bCs/>
          <w:sz w:val="22"/>
          <w:szCs w:val="22"/>
          <w:lang w:eastAsia="fr-FR"/>
        </w:rPr>
      </w:pPr>
      <w:r w:rsidRPr="008803AF">
        <w:rPr>
          <w:rFonts w:ascii="Bembo" w:hAnsi="Bembo" w:cs="Palatino-Roman"/>
          <w:bCs/>
          <w:sz w:val="22"/>
          <w:szCs w:val="22"/>
          <w:lang w:eastAsia="fr-FR"/>
        </w:rPr>
        <w:t>Q5. Qu’est-ce que la fluidité sociale ?</w:t>
      </w:r>
    </w:p>
    <w:p w:rsidR="005F279E" w:rsidRDefault="005F279E">
      <w:pPr>
        <w:rPr>
          <w:rFonts w:ascii="Bembo" w:hAnsi="Bembo"/>
          <w:bCs/>
          <w:sz w:val="24"/>
          <w:szCs w:val="24"/>
        </w:rPr>
      </w:pPr>
    </w:p>
    <w:p w:rsidR="008803AF" w:rsidRPr="008803AF" w:rsidRDefault="008803AF">
      <w:pPr>
        <w:rPr>
          <w:rFonts w:ascii="Bembo" w:hAnsi="Bembo"/>
          <w:bCs/>
          <w:sz w:val="24"/>
          <w:szCs w:val="24"/>
        </w:rPr>
      </w:pPr>
    </w:p>
    <w:sectPr w:rsidR="008803AF" w:rsidRPr="008803AF" w:rsidSect="008803A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Palatino-Roman">
    <w:altName w:val="Palatino Linotype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26"/>
    <w:rsid w:val="002E30EF"/>
    <w:rsid w:val="005F279E"/>
    <w:rsid w:val="008803AF"/>
    <w:rsid w:val="009E60BA"/>
    <w:rsid w:val="00E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F7DE"/>
  <w15:chartTrackingRefBased/>
  <w15:docId w15:val="{C3D663D8-2EB4-4695-8DB8-25572BD1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803AF"/>
    <w:pPr>
      <w:spacing w:before="240" w:after="0" w:line="240" w:lineRule="auto"/>
      <w:ind w:right="284"/>
      <w:outlineLvl w:val="0"/>
    </w:pPr>
    <w:rPr>
      <w:rFonts w:ascii="Calibri" w:eastAsia="Calibri" w:hAnsi="Calibri" w:cs="Times New Roman"/>
      <w:b/>
      <w:color w:val="4472C4" w:themeColor="accent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D7E26"/>
    <w:pPr>
      <w:suppressAutoHyphens/>
      <w:spacing w:after="0" w:line="240" w:lineRule="auto"/>
      <w:jc w:val="both"/>
    </w:pPr>
    <w:rPr>
      <w:rFonts w:ascii="Times New Roman" w:eastAsia="Times New Roman" w:hAnsi="Times New Roman" w:cs="Arial"/>
      <w:color w:val="000000"/>
      <w:sz w:val="24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ED7E26"/>
    <w:rPr>
      <w:rFonts w:ascii="Times New Roman" w:eastAsia="Times New Roman" w:hAnsi="Times New Roman" w:cs="Arial"/>
      <w:color w:val="000000"/>
      <w:sz w:val="24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ED7E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7E2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803AF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rsid w:val="008803AF"/>
    <w:rPr>
      <w:rFonts w:ascii="Calibri" w:eastAsia="Calibri" w:hAnsi="Calibri" w:cs="Times New Roman"/>
      <w:b/>
      <w:color w:val="4472C4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verseco.weebly.com/c2---comment-rendre-compte-de-la-mobiliteacute-social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3</cp:revision>
  <dcterms:created xsi:type="dcterms:W3CDTF">2021-01-10T11:36:00Z</dcterms:created>
  <dcterms:modified xsi:type="dcterms:W3CDTF">2021-01-10T11:42:00Z</dcterms:modified>
</cp:coreProperties>
</file>